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AE7" w:rsidRPr="00CD2409" w:rsidRDefault="009C7AE7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/>
          <w:bCs/>
          <w:iCs/>
          <w:color w:val="333333"/>
          <w:sz w:val="24"/>
          <w:szCs w:val="24"/>
          <w:shd w:val="clear" w:color="auto" w:fill="FFFFFF"/>
          <w:lang w:val="af-ZA"/>
        </w:rPr>
      </w:pPr>
    </w:p>
    <w:p w:rsidR="003969C1" w:rsidRPr="00CD2409" w:rsidRDefault="00055A0F" w:rsidP="00055A0F">
      <w:pPr>
        <w:spacing w:after="0" w:line="276" w:lineRule="auto"/>
        <w:ind w:firstLine="567"/>
        <w:jc w:val="center"/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</w:pP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այաստանի </w:t>
      </w: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</w:t>
      </w:r>
      <w:r w:rsidR="009B03D7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անրապետության սննդամթերքի անվտանգության տեսչական մարմնի</w:t>
      </w: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860A52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>3</w:t>
      </w:r>
      <w:r w:rsidR="00731174" w:rsidRPr="00CD2409">
        <w:rPr>
          <w:rFonts w:ascii="GHEA Grapalat" w:eastAsia="Times New Roman" w:hAnsi="GHEA Grapalat" w:cs="Times New Roman"/>
          <w:sz w:val="24"/>
          <w:szCs w:val="24"/>
          <w:lang w:val="af-ZA" w:eastAsia="ru-RU"/>
        </w:rPr>
        <w:t xml:space="preserve">-րդ 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եռամսյակ</w:t>
      </w:r>
      <w:r w:rsidR="009B03D7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ի</w:t>
      </w:r>
      <w:r w:rsidR="00610EA6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կատարողականի գնահատման արդյունքներ</w:t>
      </w:r>
      <w:r w:rsidR="001508EF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ը</w:t>
      </w:r>
      <w:r w:rsidR="003969C1"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 xml:space="preserve"> </w:t>
      </w:r>
    </w:p>
    <w:p w:rsidR="00055A0F" w:rsidRPr="00CD2409" w:rsidRDefault="00055A0F" w:rsidP="00055A0F">
      <w:pPr>
        <w:spacing w:after="0" w:line="276" w:lineRule="auto"/>
        <w:ind w:firstLine="567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8242D1" w:rsidRPr="00CD2409" w:rsidRDefault="008242D1" w:rsidP="008242D1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hAnsi="GHEA Grapalat" w:cs="Helvetica"/>
          <w:bCs/>
          <w:iCs/>
          <w:color w:val="333333"/>
          <w:sz w:val="24"/>
          <w:szCs w:val="24"/>
          <w:shd w:val="clear" w:color="auto" w:fill="FFFFFF"/>
          <w:lang w:val="af-ZA"/>
        </w:rPr>
        <w:t>Հայաստանի Հանրապետության սննդամթերքի անվտանգության տեսչական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մարմնի</w:t>
      </w:r>
      <w:r w:rsidR="00A01403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(այսուհետ՝ Տեսչական մարմին)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կատարողականի գնահատումը կատարվել է հիմք ընդունելով Տեսչական մարմինների մասին օրենքի 11-րդ հոդվածի պահանջների և Հայաստանի Հանրապետության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կառավարության 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2015 թվականի հունիսի 25-ի Տեսչական մարմինների գործունեության կատարողականի գնահատման սկզբունքները, չափորոշիչները և կարգը հաստատելու մասին N 693-Ն որոշման հիման վրա կազմված կատարողականի գնահատման մեթոդոլոգիան։  </w:t>
      </w:r>
    </w:p>
    <w:p w:rsidR="002C369A" w:rsidRPr="00CD2409" w:rsidRDefault="00A01403" w:rsidP="002C369A">
      <w:pPr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BF275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կատարողականի գնահատման չափորոշիչներն են՝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նպատակի չափորոշիչներ</w:t>
      </w:r>
    </w:p>
    <w:p w:rsidR="002C369A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գործընթացի չափորոշիչներ</w:t>
      </w:r>
    </w:p>
    <w:p w:rsidR="00BF2755" w:rsidRPr="00CD2409" w:rsidRDefault="00BF2755" w:rsidP="002C369A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արդյունքի չափորոշիչներ։</w:t>
      </w:r>
    </w:p>
    <w:p w:rsidR="003969C1" w:rsidRPr="00CD2409" w:rsidRDefault="003969C1" w:rsidP="00536D2E">
      <w:pPr>
        <w:spacing w:after="0" w:line="276" w:lineRule="auto"/>
        <w:ind w:firstLine="567"/>
        <w:jc w:val="both"/>
        <w:rPr>
          <w:rFonts w:ascii="GHEA Grapalat" w:hAnsi="GHEA Grapalat"/>
          <w:sz w:val="24"/>
          <w:szCs w:val="24"/>
        </w:rPr>
      </w:pPr>
    </w:p>
    <w:p w:rsidR="00A01403" w:rsidRPr="00CD2409" w:rsidRDefault="00A01403" w:rsidP="00536D2E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ՆՊԱՏԱԿԻ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center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536D2E">
      <w:pPr>
        <w:numPr>
          <w:ilvl w:val="1"/>
          <w:numId w:val="4"/>
        </w:numPr>
        <w:shd w:val="clear" w:color="auto" w:fill="FFFFFF"/>
        <w:spacing w:after="0" w:line="276" w:lineRule="auto"/>
        <w:ind w:left="0"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Տեսչական մարմնի գործունեության հիմնական նպատակին հասնելու մակարդակը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գնահատելու համար յուրաքանչյուր ոլորտի համար վերլուծ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ել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</w:t>
      </w:r>
      <w:r w:rsidR="003C1C98" w:rsidRPr="003C1C98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կողմից իրականացված ստուգումների արդյունքում հայտնաբերված խախտումների ընդհանուր կշիռը: </w:t>
      </w:r>
    </w:p>
    <w:p w:rsidR="00EE5261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Տեսչական մարմնի գործունեության հիմնական նպատակին հասնելու մակարդակի գնահատումը կատարվում է</w:t>
      </w:r>
      <w:r w:rsidR="00EE526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հաշվետու ժամանակահատվածում իրականացված ստուգումների արդյունքում հայտնաբերված խախտումների կշիռների հանրագումարի 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և վերահսկողության ընթացքում նախատեսված ստուգաթերթերի ընդհանուր կշիռների </w:t>
      </w:r>
      <w:r w:rsidR="00A635D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հանրա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գումարի հարաբերությամբ։</w:t>
      </w:r>
    </w:p>
    <w:p w:rsidR="00B03B4E" w:rsidRPr="00CD2409" w:rsidRDefault="006C2E6F" w:rsidP="00B03B4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թվականի</w:t>
      </w:r>
      <w:r w:rsidR="00055A0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41350" w:rsidRPr="0094135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712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5C703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8737E" w:rsidRPr="00D8737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եսչական մարմնի գործունեության հիմնական նպատակին հասնելու մակարդակը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0,</w:t>
      </w:r>
      <w:r w:rsidR="00860A52" w:rsidRPr="00860A5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133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ցուցանիշն, ըստ ոլորտների, հետևյալն է՝</w:t>
      </w:r>
    </w:p>
    <w:p w:rsidR="00743054" w:rsidRPr="00CD2409" w:rsidRDefault="005C703A" w:rsidP="00903F4C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- </w:t>
      </w:r>
      <w:r w:rsidR="006C2E6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860A5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14</w:t>
      </w:r>
    </w:p>
    <w:p w:rsidR="005C703A" w:rsidRPr="00CD2409" w:rsidRDefault="005C703A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</w:t>
      </w:r>
      <w:r w:rsidR="00444C2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444C2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860A5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033</w:t>
      </w:r>
    </w:p>
    <w:p w:rsidR="00444C27" w:rsidRPr="00CD2409" w:rsidRDefault="00444C27" w:rsidP="005C703A">
      <w:pPr>
        <w:pStyle w:val="ListParagraph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0,0</w:t>
      </w:r>
      <w:r w:rsidR="00860A52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12</w:t>
      </w:r>
    </w:p>
    <w:p w:rsidR="00A01403" w:rsidRPr="00CD2409" w:rsidRDefault="00055A0F" w:rsidP="0074305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 xml:space="preserve">1.2 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Ոլորտի առավել ռիսկային բնագավառներում փոփոխությունների առկայությունը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="00536D2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գնահատելու համար վերլուծվել</w:t>
      </w:r>
      <w:r w:rsidR="00A01403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 հաշվետու ժամանակահատվածում տեսչական մարմնի կողմից ոլորտի առավել ռիսկային բնագավառներում իրականացված ստուգումների արդյունքում հայտնաբերված խախտումների ընդհանուր կշիռը: </w:t>
      </w:r>
    </w:p>
    <w:p w:rsidR="0003529F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Ոլորտի առավել ռիսկային բնագավառներում փոփոխու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թյունների առկայությ</w:t>
      </w:r>
      <w:r w:rsidR="00EF55B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ունը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գնահատվում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03529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հաշվետու ժամանակահատվածում ոլորտի առավել ռիսկային բնագավառներում իրականացված ստուգումների արդյունքում հայտնաբերված խախտումների կշիռների հանրագումարի և վերահսկողության ընթացքում նախատեսված ստուգաթերթերի ընդհանուր կշիռների հանրագումար</w:t>
      </w:r>
      <w:r w:rsidR="00EF55B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ի հարաբերությամբ։</w:t>
      </w:r>
    </w:p>
    <w:p w:rsidR="00005E94" w:rsidRPr="00CD2409" w:rsidRDefault="00005E94" w:rsidP="00005E9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941350" w:rsidRPr="0094135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31190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242D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ոլորտի առավել 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ռիսկային բնագավառներում փոփոխությունների առկայությունը 0,</w:t>
      </w:r>
      <w:r w:rsidR="00333122" w:rsidRPr="003331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111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է: Նույն ցուցանիշն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ըստ ոլորտների 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005E94" w:rsidRPr="00D40839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1.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</w:t>
      </w:r>
      <w:r w:rsidR="009452E5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ոլորտ – 0,</w:t>
      </w:r>
      <w:r w:rsidR="00D40839" w:rsidRPr="00D408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012</w:t>
      </w:r>
    </w:p>
    <w:p w:rsidR="00005E94" w:rsidRPr="00D40839" w:rsidRDefault="00005E94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   2.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անասնաբուժության ոլորտ –</w:t>
      </w:r>
      <w:r w:rsidR="00D40839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0,</w:t>
      </w:r>
      <w:r w:rsidR="00D40839" w:rsidRPr="00D4083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033</w:t>
      </w:r>
    </w:p>
    <w:p w:rsidR="00950FEF" w:rsidRPr="00CD2409" w:rsidRDefault="00005E94" w:rsidP="00950FEF">
      <w:pPr>
        <w:shd w:val="clear" w:color="auto" w:fill="FFFFFF"/>
        <w:spacing w:after="0" w:line="276" w:lineRule="auto"/>
        <w:ind w:left="284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3.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950FE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D40839" w:rsidRPr="00350C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012</w:t>
      </w:r>
    </w:p>
    <w:p w:rsidR="00005E94" w:rsidRPr="00CD2409" w:rsidRDefault="00005E94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CD2409" w:rsidRDefault="00055A0F" w:rsidP="00005E94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1.3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Ռիս</w:t>
      </w:r>
      <w:r w:rsidR="00455DCF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կերի պլանավորման, վերլուծության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և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գնահատման</w:t>
      </w:r>
      <w:r w:rsidR="00A01403" w:rsidRPr="00CD2409">
        <w:rPr>
          <w:rFonts w:ascii="Calibri" w:eastAsia="Times New Roman" w:hAnsi="Calibri" w:cs="Calibri"/>
          <w:b/>
          <w:color w:val="000000"/>
          <w:sz w:val="24"/>
          <w:szCs w:val="24"/>
          <w:lang w:val="hy-AM" w:eastAsia="ru-RU"/>
        </w:rPr>
        <w:t> 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համար հատկացված ֆինանսական միջոցները և մարդկային ռեսուրսները</w:t>
      </w:r>
    </w:p>
    <w:p w:rsidR="00474CF1" w:rsidRPr="00CD2409" w:rsidRDefault="00005E94" w:rsidP="00503D0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highlight w:val="yellow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3331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ռիսկերի պլանավորմա</w:t>
      </w:r>
      <w:r w:rsidR="000972B9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վերլուծության և գնահատման համար ֆինանսական միջոցներ չեն հատկացվել, իսկ մարդկային ռեսուրսները կազմել </w:t>
      </w:r>
      <w:r w:rsidR="003B32F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ED34C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7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87336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աշխատակից։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1.4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հատկացված ֆինանսական միջոցները և մարդկային ռեսուրսները</w:t>
      </w:r>
    </w:p>
    <w:p w:rsidR="00E90743" w:rsidRPr="00CD2409" w:rsidRDefault="0072144F" w:rsidP="00E9074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333122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E462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D9716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կողմից իրականացված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խորհրդատվության, մեթոդական աջակցության և կանխարգելման միջոցների համար ֆինանսական միջոցներ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չեն</w:t>
      </w:r>
      <w:r w:rsidR="00503D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հատկացվել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ED3DE8" w:rsidRPr="00CD2409">
        <w:rPr>
          <w:rFonts w:ascii="GHEA Grapalat" w:eastAsia="Times New Roman" w:hAnsi="GHEA Grapalat" w:cs="Segoe UI"/>
          <w:kern w:val="36"/>
          <w:sz w:val="24"/>
          <w:szCs w:val="24"/>
          <w:lang w:val="hy-AM" w:eastAsia="en-GB"/>
        </w:rPr>
        <w:t xml:space="preserve"> </w:t>
      </w:r>
      <w:r w:rsidR="00D811CF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Խորհրդատվությանը </w:t>
      </w:r>
      <w:r w:rsidR="00171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մասնակցել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են կառուցվածքային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և տարած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քային ստորաբաժանումների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96347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շուրջ 160 </w:t>
      </w:r>
      <w:r w:rsidR="000725F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աշխատակից</w:t>
      </w:r>
      <w:r w:rsidR="00E9074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A33FF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A01403" w:rsidRPr="00CD2409" w:rsidRDefault="001716A3" w:rsidP="001716A3">
      <w:p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1.5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Հայաստանի Հանրապետության կառավարությանը կամ համապատասխան ոլորտների քաղաքականություն մշակող պետական մարմիններին</w:t>
      </w:r>
      <w:r w:rsidR="0017169A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ներկայացված առաջարկների քանակը</w:t>
      </w:r>
    </w:p>
    <w:p w:rsidR="00B30CB8" w:rsidRPr="00CD2409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EC465F" w:rsidRPr="00EC465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D8737E" w:rsidRPr="00D8737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մարմինը Հայաստանի Հանրապետության կառավարությանը կամ համապատասխան ոլորտների 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lastRenderedPageBreak/>
        <w:t xml:space="preserve">քաղաքականություն մշակող պետական մարմիններին ներկայացրել է </w:t>
      </w:r>
      <w:r w:rsidR="00EC465F" w:rsidRPr="00EC46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="00D0491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առաջարկ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</w:p>
    <w:p w:rsidR="00B30CB8" w:rsidRPr="00CD2409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87453F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</w:t>
      </w:r>
    </w:p>
    <w:p w:rsidR="00B30CB8" w:rsidRPr="00CD2409" w:rsidRDefault="00B30CB8" w:rsidP="00B30CB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EC46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3</w:t>
      </w:r>
    </w:p>
    <w:p w:rsidR="007B7B1D" w:rsidRPr="00CD2409" w:rsidRDefault="00B30CB8" w:rsidP="00433DD8">
      <w:pPr>
        <w:pStyle w:val="ListParagraph"/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– </w:t>
      </w:r>
      <w:r w:rsidR="00EC465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</w:t>
      </w:r>
    </w:p>
    <w:p w:rsidR="00B30CB8" w:rsidRDefault="00B30CB8" w:rsidP="00B30CB8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547965" w:rsidRPr="00547965" w:rsidRDefault="00547965" w:rsidP="00547965">
      <w:pPr>
        <w:shd w:val="clear" w:color="auto" w:fill="FFFFFF"/>
        <w:spacing w:after="0" w:line="276" w:lineRule="auto"/>
        <w:ind w:firstLine="567"/>
        <w:jc w:val="both"/>
        <w:rPr>
          <w:rFonts w:ascii="Sylfaen" w:hAnsi="Sylfaen"/>
          <w:lang w:val="hy-AM"/>
        </w:rPr>
      </w:pPr>
    </w:p>
    <w:p w:rsidR="00A01403" w:rsidRPr="00CD2409" w:rsidRDefault="00A01403" w:rsidP="00536D2E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567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  <w:t>ԳՈՐԾԸՆԹԱՑԻ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en-US" w:eastAsia="ru-RU"/>
        </w:rPr>
      </w:pP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Գործընթացի չափորոշիչները վերաբերում են </w:t>
      </w:r>
      <w:r w:rsidR="00547965" w:rsidRPr="00A935FE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գործառույթների իրականացման ընթացքին: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</w:p>
    <w:p w:rsidR="00F72A2B" w:rsidRPr="00CD2409" w:rsidRDefault="00F72A2B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2.1)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Ըստ անհրաժեշտության իրականացված ստուգումների միջին տևողությունը 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գնահատելու համար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վերլուծ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վել է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 xml:space="preserve"> հաշվետու ժամանակահատվածում տարեկան ծրագրով չնախատեսված</w:t>
      </w:r>
      <w:r w:rsidR="00A01403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սակայն </w:t>
      </w:r>
      <w:r w:rsidR="00B42954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եսչական մարմնի կողմից իրականացված ստուգումների միջին տևողությունը</w:t>
      </w:r>
      <w:r w:rsidR="00475FC8" w:rsidRPr="00CD2409">
        <w:rPr>
          <w:rFonts w:ascii="GHEA Grapalat" w:eastAsia="Times New Roman" w:hAnsi="GHEA Grapalat" w:cs="Sylfaen"/>
          <w:color w:val="000000"/>
          <w:sz w:val="24"/>
          <w:szCs w:val="24"/>
          <w:lang w:val="hy-AM" w:eastAsia="ru-RU"/>
        </w:rPr>
        <w:t>։</w:t>
      </w:r>
    </w:p>
    <w:p w:rsidR="00005E94" w:rsidRPr="00CD2409" w:rsidRDefault="00005E9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F54559" w:rsidRPr="00F5455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2F6021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547965" w:rsidRPr="00A935FE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F72A2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կողմից ըստ անհրաժեշտության իրականացրած ստուգումների միջին տևողությունը</w:t>
      </w:r>
      <w:r w:rsidR="008242D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F54559" w:rsidRPr="00F545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F54559" w:rsidRPr="00F5455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6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օր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B03B4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03B4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4</w:t>
      </w:r>
      <w:r w:rsidR="00F5455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</w:p>
    <w:p w:rsidR="00903F4C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F5455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15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օր</w:t>
      </w:r>
      <w:r w:rsidR="00903F4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</w:p>
    <w:p w:rsidR="00005E94" w:rsidRPr="00CD2409" w:rsidRDefault="00005E94" w:rsidP="00903F4C">
      <w:pPr>
        <w:pStyle w:val="ListParagraph"/>
        <w:numPr>
          <w:ilvl w:val="0"/>
          <w:numId w:val="12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</w:t>
      </w:r>
      <w:r w:rsidR="00DA368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 0</w:t>
      </w:r>
    </w:p>
    <w:p w:rsidR="00EA3FF4" w:rsidRPr="00CD2409" w:rsidRDefault="00EA3FF4" w:rsidP="00EA3FF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5B60A8" w:rsidRPr="00CD240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A74B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2.2)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Բարձր ռիսկային տնտեսավարող սուբյեկտներում և ստուգման օբյեկտներում ստուգումների քանակը` ստուգումների ընդհանուր քանակի համեմատությամբ</w:t>
      </w:r>
      <w:r w:rsidR="0036432D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36432D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չ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ափորոշչի գնահատման համար </w:t>
      </w:r>
      <w:r w:rsidR="0036432D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վերլուծվել է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բարձր ռիսկային տնտեսավարող սուբյեկտներում և ստուգման օբյեկտներում հաշվետու ժամանակահատված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 կատարված ստուգումների քանակի և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տեսչական մարմնի ստուգումների տարեկան ծրագր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ում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նույն ժամանակահատվածում ընդգրկված և իրականացված ստուգումների քանակի </w:t>
      </w:r>
      <w:r w:rsidR="0036432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հարաբերությունը։</w:t>
      </w:r>
    </w:p>
    <w:p w:rsidR="00DA3687" w:rsidRPr="00CD2409" w:rsidRDefault="00DA3687" w:rsidP="00DA368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2630C1" w:rsidRPr="002630C1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6B3BD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292F3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բարձր ռիսկային տնտեսավարող սուբյեկտներում և ստուգման օբյեկտներում ստուգումների քանակը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292F3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ընդհանուր քանակի համեմատությամբ 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1,</w:t>
      </w:r>
      <w:r w:rsidR="00350CCF" w:rsidRPr="00350CC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22648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է: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2A6358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ըստ ոլորտների </w:t>
      </w:r>
      <w:r w:rsidR="002A6358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A3687" w:rsidRPr="00CD240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350CC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="004B09B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350CC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1,13</w:t>
      </w:r>
    </w:p>
    <w:p w:rsidR="00DA3687" w:rsidRPr="00CD2409" w:rsidRDefault="00DA3687" w:rsidP="00DA3687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350CCF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1,48</w:t>
      </w:r>
    </w:p>
    <w:p w:rsidR="00AE4601" w:rsidRPr="00CD2409" w:rsidRDefault="00DA3687" w:rsidP="00FE29C2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բուսասանիտարիայի ոլորտ -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</w:p>
    <w:p w:rsidR="00A01403" w:rsidRPr="00CD2409" w:rsidRDefault="00A01403" w:rsidP="00FE3A26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2.3) Ստուգումների տարեկան ծրագրում ընդգրկված ստուգումների միջին տևողությունը</w:t>
      </w:r>
      <w:r w:rsidR="00D907CC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</w:t>
      </w:r>
      <w:r w:rsidR="00D907CC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հաշվարկվել է </w:t>
      </w:r>
      <w:r w:rsidR="00D907C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ստուգումների տարեկան ծրագրով նախատեսված ստուգումների ընդհանուր տևողության և դրանց քանակի հարաբերությամբ։</w:t>
      </w:r>
    </w:p>
    <w:p w:rsidR="00E05E3A" w:rsidRPr="00CD2409" w:rsidRDefault="00FE29C2" w:rsidP="00F301A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2021 թվականի </w:t>
      </w:r>
      <w:r w:rsidR="008E0C05" w:rsidRPr="008E0C05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123CA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AE4601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ծրագրով նախատեսված ստուգումների միջին տևողությունը 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8E0C05" w:rsidRPr="008E0C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,</w:t>
      </w:r>
      <w:r w:rsidR="008E0C05" w:rsidRPr="008E0C0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9</w:t>
      </w:r>
      <w:r w:rsidR="003E3AA0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օր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: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301A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12,</w:t>
      </w:r>
      <w:r w:rsidR="008E0C0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7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</w:p>
    <w:p w:rsidR="00E05E3A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8E0C0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6</w:t>
      </w:r>
      <w:r w:rsidR="00BF171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</w:t>
      </w:r>
      <w:r w:rsidR="008E0C0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proofErr w:type="spellStart"/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օր</w:t>
      </w:r>
      <w:proofErr w:type="spellEnd"/>
    </w:p>
    <w:p w:rsidR="00AE4601" w:rsidRPr="00CD2409" w:rsidRDefault="00E05E3A" w:rsidP="00E05E3A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–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  <w:r w:rsidR="008E0C0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  <w:r w:rsidR="0022648C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</w:t>
      </w:r>
      <w:r w:rsidR="008E0C0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8</w:t>
      </w:r>
    </w:p>
    <w:p w:rsidR="00980742" w:rsidRPr="00CD2409" w:rsidRDefault="00980742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D64EC3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2.4) Ըստ անհրաժեշտության իրականացված ստուգումների ընդհանուր քանակի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հարաբերակցությունը ըստ անհրաժեշտության իրականացված ստուգումների ընդհանուր քանակին</w:t>
      </w:r>
      <w:r w:rsidR="0074000E" w:rsidRPr="00CD2409">
        <w:rPr>
          <w:rStyle w:val="FootnoteReference"/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footnoteReference w:id="1"/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։</w:t>
      </w:r>
    </w:p>
    <w:p w:rsidR="00A01403" w:rsidRPr="00CD2409" w:rsidRDefault="00D67A17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B17C7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FE3A26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B4130C" w:rsidRPr="00B4130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6C46C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եսչական մարմնի կողմից ըստ անհրաժեշտության իրականացված ստուգումների ընդհանուր քանակը (որոնց շնորհիվ կանխվել է հանրությանը, շրջակա միջավայրին, ֆիզիկական կամ իրավաբանական անձանց գույքային շահերին, պետությանը սպառնացող էական վնաս կամ ռիսկ) </w:t>
      </w:r>
      <w:r w:rsidR="00AB5C0B"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0,2</w:t>
      </w:r>
      <w:r w:rsidR="00367965" w:rsidRPr="00367965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86</w:t>
      </w:r>
      <w:r w:rsidR="00FE3A26"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Pr="002A6D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է։</w:t>
      </w:r>
      <w:r w:rsidR="00B42954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</w:p>
    <w:p w:rsidR="005436AC" w:rsidRPr="00CD2409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սննդամթերքի անվտանգության ոլորտ 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E876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  <w:r w:rsidR="003679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,344</w:t>
      </w:r>
    </w:p>
    <w:p w:rsidR="005436AC" w:rsidRPr="00CD2409" w:rsidRDefault="005436AC" w:rsidP="005436AC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անասնաբուժության ոլորտ – </w:t>
      </w:r>
      <w:r w:rsidR="00E876D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</w:t>
      </w:r>
      <w:r w:rsidR="00367965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1</w:t>
      </w:r>
    </w:p>
    <w:p w:rsidR="00A01403" w:rsidRPr="007F3E4B" w:rsidRDefault="005436AC" w:rsidP="007F3E4B">
      <w:pPr>
        <w:pStyle w:val="ListParagraph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2.5) Ստուգման ենթարկված օբյեկտների բավարարվածության աստիճանը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եսչական մարմնի աշխատանքների անաչառությունից, ընթացակարգերի թափանցիկությունից, տեղեկատվության որակից և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ծառայողների արհեստավարժությունից</w:t>
      </w:r>
    </w:p>
    <w:p w:rsidR="00A01403" w:rsidRPr="00CD2409" w:rsidRDefault="00DE3BB3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Չափորոշչի գնահատումը կատարվ</w:t>
      </w:r>
      <w:r w:rsidR="002D5277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ել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է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հիմք ընդունելով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չափորոշ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չում նշված հարցերի վերաբերյալ ստացված դիմում-</w:t>
      </w:r>
      <w:r w:rsidR="005B60A8"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բողոքները</w:t>
      </w:r>
      <w:r w:rsidRPr="00CD2409">
        <w:rPr>
          <w:rFonts w:ascii="GHEA Grapalat" w:hAnsi="GHEA Grapalat"/>
          <w:color w:val="000000" w:themeColor="text1"/>
          <w:sz w:val="24"/>
          <w:szCs w:val="24"/>
          <w:lang w:val="hy-AM"/>
        </w:rPr>
        <w:t>։</w:t>
      </w:r>
    </w:p>
    <w:p w:rsidR="000D6AD4" w:rsidRPr="00AB2A64" w:rsidRDefault="00017E49" w:rsidP="00AB2A6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202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թվականի </w:t>
      </w:r>
      <w:r w:rsidR="00305E99" w:rsidRPr="00305E9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5436A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B17C7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="008B7589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նշված հարցերի վերաբերյալ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D83D8C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եսչական մարմնի դեմ 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դիմում-բողոք</w:t>
      </w:r>
      <w:r w:rsidR="00B42954" w:rsidRPr="00D025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ներ չեն բերվել</w:t>
      </w:r>
      <w:r w:rsidR="008242D1" w:rsidRPr="00B42954">
        <w:rPr>
          <w:rFonts w:ascii="GHEA Grapalat" w:eastAsia="Times New Roman" w:hAnsi="GHEA Grapalat" w:cs="Times New Roman"/>
          <w:strike/>
          <w:sz w:val="24"/>
          <w:szCs w:val="24"/>
          <w:lang w:val="hy-AM" w:eastAsia="ru-RU"/>
        </w:rPr>
        <w:t>:</w:t>
      </w:r>
    </w:p>
    <w:p w:rsidR="008242D1" w:rsidRPr="00CD2409" w:rsidRDefault="008242D1" w:rsidP="008242D1">
      <w:pPr>
        <w:shd w:val="clear" w:color="auto" w:fill="FFFFFF"/>
        <w:spacing w:after="0" w:line="276" w:lineRule="auto"/>
        <w:ind w:left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86761E" w:rsidP="0086761E">
      <w:pPr>
        <w:shd w:val="clear" w:color="auto" w:fill="FFFFFF"/>
        <w:spacing w:after="0" w:line="276" w:lineRule="auto"/>
        <w:ind w:left="284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 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ԱՐԴՅՈՒՆՔԻ ՉԱՓՈՐՈՇԻՉՆԵՐ</w:t>
      </w:r>
    </w:p>
    <w:p w:rsidR="00A01403" w:rsidRPr="00CD2409" w:rsidRDefault="00A01403" w:rsidP="00536D2E">
      <w:pPr>
        <w:shd w:val="clear" w:color="auto" w:fill="FFFFFF"/>
        <w:spacing w:after="0" w:line="276" w:lineRule="auto"/>
        <w:ind w:firstLine="567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A01403" w:rsidP="000D6AD4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Արդյունքի չափորոշիչները վերաբերում են </w:t>
      </w:r>
      <w:r w:rsidR="00B42954" w:rsidRPr="003814BA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եսչական մարմնի կոնկրետ լիազորության իրականացման անմիջական արդյունքին:</w:t>
      </w:r>
    </w:p>
    <w:p w:rsidR="005B60A8" w:rsidRPr="00CD2409" w:rsidRDefault="00A01403" w:rsidP="00D811CF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  <w:r w:rsidRPr="000A74B0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3.1) Ստուգումների</w:t>
      </w: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 տարեկան ծրագրում ընդգրկված և ըստ անհրաժեշտության իրականացված ստուգումն</w:t>
      </w:r>
      <w:r w:rsidR="00017E49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երի քանակական հարաբերությունը</w:t>
      </w:r>
    </w:p>
    <w:p w:rsidR="00AB0682" w:rsidRPr="00CD2409" w:rsidRDefault="00B35F3E" w:rsidP="00AB0682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202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թվականի</w:t>
      </w:r>
      <w:r w:rsidR="00182D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5E99" w:rsidRPr="00305E9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</w:t>
      </w:r>
      <w:r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ստուգումների տարեկան ծրագրում ընդգրկված և ըստ անհրաժեշտության իրականացված ստուգումների </w:t>
      </w:r>
      <w:r w:rsidR="007D373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քանակական հարաբերությունը </w:t>
      </w:r>
      <w:r w:rsidR="001F499B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1,795</w:t>
      </w:r>
      <w:r w:rsidR="00EA7A7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է։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AB0682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AB068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1F499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4,04</w:t>
      </w:r>
    </w:p>
    <w:p w:rsidR="00AB0682" w:rsidRPr="00CD2409" w:rsidRDefault="00AB0682" w:rsidP="00AB0682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0,</w:t>
      </w:r>
      <w:r w:rsidR="003B0CAB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425</w:t>
      </w:r>
    </w:p>
    <w:p w:rsidR="00CD5816" w:rsidRPr="00CD2409" w:rsidRDefault="00AB0682" w:rsidP="00943EBC">
      <w:pPr>
        <w:pStyle w:val="ListParagraph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- 0</w:t>
      </w:r>
    </w:p>
    <w:p w:rsidR="00980742" w:rsidRPr="00CD2409" w:rsidRDefault="00980742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</w:pPr>
    </w:p>
    <w:p w:rsidR="00A01403" w:rsidRPr="00CD2409" w:rsidRDefault="008242D1" w:rsidP="00536D2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3.2) </w:t>
      </w:r>
      <w:r w:rsidR="00A01403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Տեսչական մարմնի վերահսկման բարձր ռիսկային բնագավառներում իրավիճակի փոփոխությունը </w:t>
      </w:r>
      <w:r w:rsidR="00182D9A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</w:p>
    <w:p w:rsidR="00980742" w:rsidRPr="00CD2409" w:rsidRDefault="008242D1" w:rsidP="008242D1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sz w:val="24"/>
          <w:szCs w:val="24"/>
          <w:lang w:val="hy-AM"/>
        </w:rPr>
        <w:t>Համաձայն կատարողականի գնահատման մեթոդոլոգիայի՝ այս կետի համար հաշվետու ժամանակահատված է համարվում չորս եռամսյակը։</w:t>
      </w:r>
    </w:p>
    <w:p w:rsidR="008F3467" w:rsidRPr="00CD2409" w:rsidRDefault="008F3467" w:rsidP="00E76E77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3.3  </w:t>
      </w:r>
      <w:r w:rsidR="00FB3525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Ա</w:t>
      </w: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ռանձին ստուգման</w:t>
      </w:r>
      <w:r w:rsidR="00ED34C0"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 xml:space="preserve"> </w:t>
      </w:r>
      <w:r w:rsidRPr="00CD2409">
        <w:rPr>
          <w:rFonts w:ascii="GHEA Grapalat" w:eastAsia="Times New Roman" w:hAnsi="GHEA Grapalat" w:cs="Times New Roman"/>
          <w:b/>
          <w:sz w:val="24"/>
          <w:szCs w:val="24"/>
          <w:lang w:val="hy-AM" w:eastAsia="ru-RU"/>
        </w:rPr>
        <w:t>հատկացված ֆինանսական միջոցները և մարդկային ռեսուրսները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հաշվարկվում են հաշվետու ժամանակահատվածում ստուգման համար հատկացված ֆինանսական միջոցների և մարդկային ռեսուրսների միջին ցուցանիշով: </w:t>
      </w:r>
    </w:p>
    <w:p w:rsidR="00D157FE" w:rsidRPr="00CD2409" w:rsidRDefault="008F3467" w:rsidP="00D157FE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2021 թվականի </w:t>
      </w:r>
      <w:r w:rsidR="000A74B0"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4B7104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րդ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եռամսյակում ստուգման համար հատկացված մարդկայի</w:t>
      </w:r>
      <w:r w:rsidR="0029301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ռեսուրսների միջին ցուցանիշը  </w:t>
      </w:r>
      <w:r w:rsidR="0029301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2,</w:t>
      </w:r>
      <w:r w:rsidR="000A74B0"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29301D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է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: </w:t>
      </w:r>
      <w:r w:rsidR="00D157F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D157FE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D157FE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="00B2068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2,6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="00B2068E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</w:t>
      </w:r>
      <w:r w:rsidR="000A74B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D157FE" w:rsidRPr="00CD2409" w:rsidRDefault="00D157FE" w:rsidP="00D157FE">
      <w:pPr>
        <w:pStyle w:val="ListParagraph"/>
        <w:numPr>
          <w:ilvl w:val="0"/>
          <w:numId w:val="11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C179ED"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–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</w:t>
      </w:r>
      <w:r w:rsidR="000A74B0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2,321</w:t>
      </w:r>
    </w:p>
    <w:p w:rsidR="00FE569A" w:rsidRPr="00CD2409" w:rsidRDefault="00FB3525" w:rsidP="00FE569A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Առանձին ստուգման հատկացված </w:t>
      </w:r>
      <w:r w:rsidR="008F346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Ֆինանսական միջոցներ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ը 5</w:t>
      </w:r>
      <w:r w:rsidR="000A74B0"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000 ՀՀ դրամ է: </w:t>
      </w:r>
      <w:r w:rsidR="00FE569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Նույն ցուցանիշն</w:t>
      </w:r>
      <w:r w:rsidR="00FE569A" w:rsidRPr="00CD240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ըստ ոլորտների </w:t>
      </w:r>
      <w:r w:rsidR="00FE569A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հետևյալն է՝</w:t>
      </w:r>
    </w:p>
    <w:p w:rsidR="00FE569A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սննդամթերքի անվտանգության ոլորտ – </w:t>
      </w:r>
      <w:r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5</w:t>
      </w:r>
      <w:r w:rsidR="000A74B0"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1</w:t>
      </w:r>
      <w:r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000 ՀՀ դրամ</w:t>
      </w:r>
      <w:r w:rsidR="00B4295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</w:t>
      </w:r>
    </w:p>
    <w:p w:rsidR="00FE569A" w:rsidRPr="00CD2409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անասնաբուժության ոլորտ – 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>0</w:t>
      </w:r>
    </w:p>
    <w:p w:rsidR="00980742" w:rsidRPr="00CD2409" w:rsidRDefault="00FE569A" w:rsidP="00FE569A">
      <w:pPr>
        <w:pStyle w:val="ListParagraph"/>
        <w:numPr>
          <w:ilvl w:val="0"/>
          <w:numId w:val="17"/>
        </w:numPr>
        <w:shd w:val="clear" w:color="auto" w:fill="FFFFFF"/>
        <w:spacing w:after="0" w:line="276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բուսասանիտարիայի ոլորտ</w:t>
      </w:r>
      <w:r w:rsidRPr="00CD2409">
        <w:rPr>
          <w:rFonts w:ascii="GHEA Grapalat" w:eastAsia="Times New Roman" w:hAnsi="GHEA Grapalat" w:cs="Times New Roman"/>
          <w:sz w:val="24"/>
          <w:szCs w:val="24"/>
          <w:lang w:val="en-US" w:eastAsia="ru-RU"/>
        </w:rPr>
        <w:t xml:space="preserve"> – 0</w:t>
      </w:r>
    </w:p>
    <w:p w:rsidR="003969C1" w:rsidRPr="00CD2409" w:rsidRDefault="008F3467" w:rsidP="00A246B5">
      <w:pPr>
        <w:shd w:val="clear" w:color="auto" w:fill="FFFFFF"/>
        <w:spacing w:after="0" w:line="276" w:lineRule="auto"/>
        <w:ind w:firstLine="567"/>
        <w:jc w:val="both"/>
        <w:rPr>
          <w:rFonts w:ascii="GHEA Grapalat" w:eastAsia="Times New Roman" w:hAnsi="GHEA Grapalat" w:cs="Times New Roman"/>
          <w:color w:val="FF0000"/>
          <w:sz w:val="24"/>
          <w:szCs w:val="24"/>
          <w:lang w:val="hy-AM" w:eastAsia="ru-RU"/>
        </w:rPr>
      </w:pPr>
      <w:r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3.4) 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 xml:space="preserve">Տեսչական մարմնի, </w:t>
      </w:r>
      <w:r w:rsidR="00B42954" w:rsidRPr="00D14F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="00A01403" w:rsidRPr="00CD2409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 w:eastAsia="ru-RU"/>
        </w:rPr>
        <w:t>եսչական մարմնի աշխատակիցների դեմ բերված դիմում-բողոքների քանակը և դրանց արդյունքները։</w:t>
      </w:r>
    </w:p>
    <w:p w:rsidR="003969C1" w:rsidRPr="00CD2409" w:rsidRDefault="003969C1" w:rsidP="00536D2E">
      <w:pPr>
        <w:spacing w:line="276" w:lineRule="auto"/>
        <w:ind w:firstLine="567"/>
        <w:jc w:val="both"/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</w:pPr>
      <w:r w:rsidRPr="00CD2409">
        <w:rPr>
          <w:rFonts w:ascii="GHEA Grapalat" w:hAnsi="GHEA Grapalat" w:cs="Helvetica"/>
          <w:b/>
          <w:bCs/>
          <w:iCs/>
          <w:color w:val="1D2228"/>
          <w:sz w:val="24"/>
          <w:szCs w:val="24"/>
          <w:shd w:val="clear" w:color="auto" w:fill="FFFFFF"/>
          <w:lang w:val="hy-AM"/>
        </w:rPr>
        <w:lastRenderedPageBreak/>
        <w:t xml:space="preserve">Տեսչական մարմնի և դրա պաշտոնատար անձանց գործողությունների կամ անգործության, այդ թվում՝ պատասխանատվության միջոց կիրառելու վերաբերյալ վարչական ակտի դեմ բերված բողոքների քանակը, բովանդակությունը և դրանց վերաբերյալ ընդունված որոշումները, տեղեկատվություն դատարանների կողմից վարույթ ընդունված գործերի մասին </w:t>
      </w:r>
    </w:p>
    <w:p w:rsidR="00FE569A" w:rsidRPr="00CD2409" w:rsidRDefault="00105C21" w:rsidP="00450D27">
      <w:pPr>
        <w:spacing w:after="0"/>
        <w:ind w:left="-142" w:firstLine="36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>202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թվականի </w:t>
      </w:r>
      <w:r w:rsidR="000A74B0" w:rsidRPr="000A74B0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3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-</w:t>
      </w:r>
      <w:r w:rsidR="007B14F7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րդ </w:t>
      </w:r>
      <w:r w:rsidR="00F301A2" w:rsidRPr="00CD2409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եռամսյակում </w:t>
      </w:r>
      <w:r w:rsidR="00B42954" w:rsidRPr="00D14F9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Տ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եսչական մարմնի և դրա </w:t>
      </w:r>
      <w:r w:rsidR="00B42954" w:rsidRPr="00D14F9C">
        <w:rPr>
          <w:rFonts w:ascii="GHEA Grapalat" w:hAnsi="GHEA Grapalat"/>
          <w:color w:val="000000"/>
          <w:sz w:val="24"/>
          <w:szCs w:val="24"/>
          <w:lang w:val="hy-AM"/>
        </w:rPr>
        <w:t>ծառայողների</w:t>
      </w:r>
      <w:r w:rsidR="00B4295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գործողությունների կամ անգործության, այդ թվում` պատասխանատվության միջոց կիրառելու վերաբերյալ վարչական ակտի դեմ բերվել 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է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7B14F7"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3 </w:t>
      </w:r>
      <w:r w:rsidR="00F301A2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(</w:t>
      </w:r>
      <w:r w:rsidR="007B14F7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>երեք</w:t>
      </w:r>
      <w:r w:rsidR="00F301A2" w:rsidRPr="00CD2409">
        <w:rPr>
          <w:rFonts w:ascii="GHEA Grapalat" w:eastAsia="GHEA Grapalat" w:hAnsi="GHEA Grapalat" w:cs="GHEA Grapalat"/>
          <w:color w:val="000000"/>
          <w:sz w:val="24"/>
          <w:szCs w:val="24"/>
          <w:lang w:val="hy-AM"/>
        </w:rPr>
        <w:t xml:space="preserve">) </w:t>
      </w:r>
      <w:r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բողոք</w:t>
      </w:r>
      <w:r w:rsidR="00F301A2" w:rsidRPr="00CD2409">
        <w:rPr>
          <w:rFonts w:ascii="GHEA Grapalat" w:hAnsi="GHEA Grapalat"/>
          <w:color w:val="000000"/>
          <w:sz w:val="24"/>
          <w:szCs w:val="24"/>
          <w:lang w:val="af-ZA"/>
        </w:rPr>
        <w:t>:</w:t>
      </w:r>
      <w:r w:rsidR="00FE569A" w:rsidRPr="00CD2409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</w:p>
    <w:p w:rsidR="000A76E3" w:rsidRDefault="000A76E3" w:rsidP="00450D27">
      <w:pPr>
        <w:pStyle w:val="NormalWeb"/>
        <w:shd w:val="clear" w:color="auto" w:fill="FFFFFF"/>
        <w:spacing w:before="0" w:beforeAutospacing="0" w:after="0" w:afterAutospacing="0" w:line="276" w:lineRule="auto"/>
        <w:ind w:left="-142" w:right="-120" w:firstLine="360"/>
        <w:jc w:val="both"/>
        <w:rPr>
          <w:rFonts w:ascii="GHEA Grapalat" w:hAnsi="GHEA Grapalat" w:cs="Sylfaen"/>
          <w:lang w:val="af-ZA"/>
        </w:rPr>
      </w:pPr>
      <w:r w:rsidRPr="00CD2409">
        <w:rPr>
          <w:rFonts w:ascii="GHEA Grapalat" w:hAnsi="GHEA Grapalat" w:cs="Sylfaen"/>
          <w:lang w:val="af-ZA"/>
        </w:rPr>
        <w:t>Եր</w:t>
      </w:r>
      <w:r w:rsidR="00173673">
        <w:rPr>
          <w:rFonts w:ascii="GHEA Grapalat" w:hAnsi="GHEA Grapalat" w:cs="Sylfaen"/>
          <w:lang w:val="af-ZA"/>
        </w:rPr>
        <w:t>եք</w:t>
      </w:r>
      <w:r w:rsidRPr="00CD2409">
        <w:rPr>
          <w:rFonts w:ascii="GHEA Grapalat" w:hAnsi="GHEA Grapalat" w:cs="Sylfaen"/>
          <w:lang w:val="af-ZA"/>
        </w:rPr>
        <w:t xml:space="preserve"> բողոք</w:t>
      </w:r>
      <w:r w:rsidR="00173673">
        <w:rPr>
          <w:rFonts w:ascii="GHEA Grapalat" w:hAnsi="GHEA Grapalat" w:cs="Sylfaen"/>
          <w:lang w:val="af-ZA"/>
        </w:rPr>
        <w:t xml:space="preserve">ներն էլ </w:t>
      </w:r>
      <w:r w:rsidRPr="00CD2409">
        <w:rPr>
          <w:rFonts w:ascii="GHEA Grapalat" w:hAnsi="GHEA Grapalat" w:cs="Sylfaen"/>
          <w:lang w:val="af-ZA"/>
        </w:rPr>
        <w:t xml:space="preserve"> </w:t>
      </w:r>
      <w:r w:rsidR="00173673">
        <w:rPr>
          <w:rFonts w:ascii="GHEA Grapalat" w:hAnsi="GHEA Grapalat" w:cs="Sylfaen"/>
          <w:lang w:val="af-ZA"/>
        </w:rPr>
        <w:t></w:t>
      </w:r>
      <w:r w:rsidR="00173673" w:rsidRPr="0038398D">
        <w:rPr>
          <w:rFonts w:ascii="GHEA Grapalat" w:hAnsi="GHEA Grapalat" w:cs="Sylfaen"/>
          <w:lang w:val="hy-AM"/>
        </w:rPr>
        <w:t>Տեսչական մարմնի ղեկավարի 202</w:t>
      </w:r>
      <w:r w:rsidR="00173673" w:rsidRPr="0038398D">
        <w:rPr>
          <w:rFonts w:ascii="GHEA Grapalat" w:hAnsi="GHEA Grapalat" w:cs="Sylfaen"/>
          <w:lang w:val="af-ZA"/>
        </w:rPr>
        <w:t>1</w:t>
      </w:r>
      <w:r w:rsidR="00173673" w:rsidRPr="0038398D">
        <w:rPr>
          <w:rFonts w:ascii="GHEA Grapalat" w:hAnsi="GHEA Grapalat" w:cs="Sylfaen"/>
          <w:lang w:val="hy-AM"/>
        </w:rPr>
        <w:t xml:space="preserve"> թվականի </w:t>
      </w:r>
      <w:r w:rsidR="00173673" w:rsidRPr="0038398D">
        <w:rPr>
          <w:rFonts w:ascii="GHEA Grapalat" w:hAnsi="GHEA Grapalat" w:cs="Sylfaen"/>
        </w:rPr>
        <w:t>հուլիսի</w:t>
      </w:r>
      <w:r w:rsidR="00173673" w:rsidRPr="0038398D">
        <w:rPr>
          <w:rFonts w:ascii="GHEA Grapalat" w:hAnsi="GHEA Grapalat" w:cs="Sylfaen"/>
          <w:lang w:val="af-ZA"/>
        </w:rPr>
        <w:t xml:space="preserve"> 09</w:t>
      </w:r>
      <w:r w:rsidR="00173673" w:rsidRPr="0038398D">
        <w:rPr>
          <w:rFonts w:ascii="GHEA Grapalat" w:hAnsi="GHEA Grapalat" w:cs="Sylfaen"/>
          <w:lang w:val="hy-AM"/>
        </w:rPr>
        <w:t xml:space="preserve">-ի «Վարչական տուգանք նշանակելու մասին» թիվ </w:t>
      </w:r>
      <w:r w:rsidR="00173673" w:rsidRPr="0038398D">
        <w:rPr>
          <w:rFonts w:ascii="GHEA Grapalat" w:hAnsi="GHEA Grapalat" w:cs="Sylfaen"/>
          <w:lang w:val="af-ZA"/>
        </w:rPr>
        <w:t>432</w:t>
      </w:r>
      <w:r w:rsidR="00173673" w:rsidRPr="0038398D">
        <w:rPr>
          <w:rFonts w:ascii="GHEA Grapalat" w:hAnsi="GHEA Grapalat" w:cs="Sylfaen"/>
          <w:lang w:val="hy-AM"/>
        </w:rPr>
        <w:t>-Ա</w:t>
      </w:r>
      <w:r w:rsidR="00173673" w:rsidRPr="00173673">
        <w:rPr>
          <w:rFonts w:ascii="GHEA Grapalat" w:hAnsi="GHEA Grapalat" w:cs="Sylfaen"/>
          <w:lang w:val="af-ZA"/>
        </w:rPr>
        <w:t xml:space="preserve">, </w:t>
      </w:r>
      <w:r w:rsidR="00173673" w:rsidRPr="00173673">
        <w:rPr>
          <w:rFonts w:ascii="GHEA Grapalat" w:hAnsi="GHEA Grapalat" w:cs="Sylfaen"/>
          <w:lang w:val="hy-AM"/>
        </w:rPr>
        <w:t>Տեսչական մարմնի ղեկավարի 202</w:t>
      </w:r>
      <w:r w:rsidR="00173673" w:rsidRPr="00173673">
        <w:rPr>
          <w:rFonts w:ascii="GHEA Grapalat" w:hAnsi="GHEA Grapalat" w:cs="Sylfaen"/>
          <w:lang w:val="af-ZA"/>
        </w:rPr>
        <w:t>1</w:t>
      </w:r>
      <w:r w:rsidR="00173673" w:rsidRPr="00173673">
        <w:rPr>
          <w:rFonts w:ascii="GHEA Grapalat" w:hAnsi="GHEA Grapalat" w:cs="Sylfaen"/>
          <w:lang w:val="hy-AM"/>
        </w:rPr>
        <w:t xml:space="preserve"> թվականի օգոստոսի 20-ի </w:t>
      </w:r>
      <w:r w:rsidR="00173673" w:rsidRPr="00173673">
        <w:rPr>
          <w:rFonts w:ascii="GHEA Grapalat" w:hAnsi="GHEA Grapalat" w:cs="Calibri"/>
          <w:lang w:val="hy-AM"/>
        </w:rPr>
        <w:t>«</w:t>
      </w:r>
      <w:r w:rsidR="00173673" w:rsidRPr="00173673">
        <w:rPr>
          <w:rFonts w:ascii="GHEA Grapalat" w:hAnsi="GHEA Grapalat" w:cs="Sylfaen"/>
          <w:lang w:val="hy-AM"/>
        </w:rPr>
        <w:t>Վարչական տուգանք նշանակելու մասին</w:t>
      </w:r>
      <w:r w:rsidR="00173673" w:rsidRPr="00173673">
        <w:rPr>
          <w:rFonts w:ascii="GHEA Grapalat" w:hAnsi="GHEA Grapalat" w:cs="Calibri"/>
          <w:lang w:val="hy-AM"/>
        </w:rPr>
        <w:t>»</w:t>
      </w:r>
      <w:r w:rsidR="00173673" w:rsidRPr="00173673">
        <w:rPr>
          <w:rFonts w:ascii="GHEA Grapalat" w:hAnsi="GHEA Grapalat" w:cs="Sylfaen"/>
          <w:lang w:val="hy-AM"/>
        </w:rPr>
        <w:t xml:space="preserve"> թիվ 497-Ա</w:t>
      </w:r>
      <w:r w:rsidR="00173673" w:rsidRPr="00173673">
        <w:rPr>
          <w:rFonts w:ascii="GHEA Grapalat" w:hAnsi="GHEA Grapalat" w:cs="Sylfaen"/>
          <w:lang w:val="af-ZA"/>
        </w:rPr>
        <w:t xml:space="preserve">, </w:t>
      </w:r>
      <w:r w:rsidR="00173673" w:rsidRPr="00173673">
        <w:rPr>
          <w:rFonts w:ascii="GHEA Grapalat" w:hAnsi="GHEA Grapalat" w:cs="Sylfaen"/>
          <w:lang w:val="hy-AM"/>
        </w:rPr>
        <w:t>Տեսչական մարմնի ղեկավարի 202</w:t>
      </w:r>
      <w:r w:rsidR="00173673" w:rsidRPr="00173673">
        <w:rPr>
          <w:rFonts w:ascii="GHEA Grapalat" w:hAnsi="GHEA Grapalat" w:cs="Sylfaen"/>
          <w:lang w:val="af-ZA"/>
        </w:rPr>
        <w:t>1</w:t>
      </w:r>
      <w:r w:rsidR="00173673" w:rsidRPr="00173673">
        <w:rPr>
          <w:rFonts w:ascii="GHEA Grapalat" w:hAnsi="GHEA Grapalat" w:cs="Sylfaen"/>
          <w:lang w:val="hy-AM"/>
        </w:rPr>
        <w:t xml:space="preserve"> թվականի օգոստոսի 20-ի </w:t>
      </w:r>
      <w:r w:rsidR="00173673" w:rsidRPr="00173673">
        <w:rPr>
          <w:rFonts w:ascii="GHEA Grapalat" w:hAnsi="GHEA Grapalat" w:cs="Calibri"/>
          <w:lang w:val="hy-AM"/>
        </w:rPr>
        <w:t>«</w:t>
      </w:r>
      <w:r w:rsidR="00173673" w:rsidRPr="00173673">
        <w:rPr>
          <w:rFonts w:ascii="GHEA Grapalat" w:hAnsi="GHEA Grapalat" w:cs="Sylfaen"/>
          <w:lang w:val="hy-AM"/>
        </w:rPr>
        <w:t>Վարչական տուգանք նշանակելու մասին</w:t>
      </w:r>
      <w:r w:rsidR="00173673" w:rsidRPr="00173673">
        <w:rPr>
          <w:rFonts w:ascii="GHEA Grapalat" w:hAnsi="GHEA Grapalat" w:cs="Calibri"/>
          <w:lang w:val="hy-AM"/>
        </w:rPr>
        <w:t>»</w:t>
      </w:r>
      <w:r w:rsidR="00173673" w:rsidRPr="00173673">
        <w:rPr>
          <w:rFonts w:ascii="GHEA Grapalat" w:hAnsi="GHEA Grapalat" w:cs="Sylfaen"/>
          <w:lang w:val="hy-AM"/>
        </w:rPr>
        <w:t xml:space="preserve"> թիվ 494-Ա</w:t>
      </w:r>
      <w:r w:rsidR="00173673">
        <w:rPr>
          <w:rFonts w:ascii="GHEA Grapalat" w:hAnsi="GHEA Grapalat" w:cs="Sylfaen"/>
          <w:lang w:val="af-ZA"/>
        </w:rPr>
        <w:t></w:t>
      </w:r>
      <w:r w:rsidR="00AB660A">
        <w:rPr>
          <w:rFonts w:ascii="GHEA Grapalat" w:hAnsi="GHEA Grapalat" w:cs="Sylfaen"/>
          <w:lang w:val="af-ZA"/>
        </w:rPr>
        <w:t xml:space="preserve"> </w:t>
      </w:r>
      <w:r w:rsidRPr="00CD2409">
        <w:rPr>
          <w:rFonts w:ascii="GHEA Grapalat" w:hAnsi="GHEA Grapalat"/>
          <w:color w:val="000000"/>
          <w:lang w:val="af-ZA"/>
        </w:rPr>
        <w:t xml:space="preserve">Տեսչական մարմնի </w:t>
      </w:r>
      <w:r w:rsidRPr="00CD2409">
        <w:rPr>
          <w:rFonts w:ascii="GHEA Grapalat" w:hAnsi="GHEA Grapalat" w:cs="Sylfaen"/>
          <w:lang w:val="af-ZA"/>
        </w:rPr>
        <w:t>ղեկավարի որոշումն</w:t>
      </w:r>
      <w:r w:rsidR="00173673">
        <w:rPr>
          <w:rFonts w:ascii="GHEA Grapalat" w:hAnsi="GHEA Grapalat" w:cs="Sylfaen"/>
          <w:lang w:val="af-ZA"/>
        </w:rPr>
        <w:t>երն</w:t>
      </w:r>
      <w:r w:rsidRPr="00CD2409">
        <w:rPr>
          <w:rFonts w:ascii="GHEA Grapalat" w:hAnsi="GHEA Grapalat" w:cs="Sylfaen"/>
          <w:lang w:val="af-ZA"/>
        </w:rPr>
        <w:t xml:space="preserve"> անվավեր ճանաչելու վերաբերյալ </w:t>
      </w:r>
      <w:r w:rsidR="00173673">
        <w:rPr>
          <w:rFonts w:ascii="GHEA Grapalat" w:hAnsi="GHEA Grapalat" w:cs="Sylfaen"/>
          <w:lang w:val="af-ZA"/>
        </w:rPr>
        <w:t>են</w:t>
      </w:r>
      <w:r w:rsidRPr="00CD2409">
        <w:rPr>
          <w:rFonts w:ascii="GHEA Grapalat" w:hAnsi="GHEA Grapalat" w:cs="Sylfaen"/>
          <w:lang w:val="af-ZA"/>
        </w:rPr>
        <w:t>, որ</w:t>
      </w:r>
      <w:r w:rsidR="00173673">
        <w:rPr>
          <w:rFonts w:ascii="GHEA Grapalat" w:hAnsi="GHEA Grapalat" w:cs="Sylfaen"/>
          <w:lang w:val="af-ZA"/>
        </w:rPr>
        <w:t>ոնց</w:t>
      </w:r>
      <w:r w:rsidRPr="00CD2409">
        <w:rPr>
          <w:rFonts w:ascii="GHEA Grapalat" w:hAnsi="GHEA Grapalat" w:cs="Sylfaen"/>
          <w:lang w:val="af-ZA"/>
        </w:rPr>
        <w:t xml:space="preserve"> օրենքով սահմանված հիմքերը և Վարչական ակտն առոչինչ լինելու հիմքերը բացակայել են և բողոք</w:t>
      </w:r>
      <w:r w:rsidR="00173673">
        <w:rPr>
          <w:rFonts w:ascii="GHEA Grapalat" w:hAnsi="GHEA Grapalat" w:cs="Sylfaen"/>
          <w:lang w:val="af-ZA"/>
        </w:rPr>
        <w:t>ներ</w:t>
      </w:r>
      <w:r w:rsidRPr="00CD2409">
        <w:rPr>
          <w:rFonts w:ascii="GHEA Grapalat" w:hAnsi="GHEA Grapalat" w:cs="Sylfaen"/>
          <w:lang w:val="af-ZA"/>
        </w:rPr>
        <w:t xml:space="preserve">ը մերժվել </w:t>
      </w:r>
      <w:r w:rsidR="00173673">
        <w:rPr>
          <w:rFonts w:ascii="GHEA Grapalat" w:hAnsi="GHEA Grapalat" w:cs="Sylfaen"/>
          <w:lang w:val="af-ZA"/>
        </w:rPr>
        <w:t>են</w:t>
      </w:r>
      <w:r w:rsidRPr="00CD2409">
        <w:rPr>
          <w:rFonts w:ascii="GHEA Grapalat" w:hAnsi="GHEA Grapalat" w:cs="Sylfaen"/>
          <w:lang w:val="af-ZA"/>
        </w:rPr>
        <w:t>:</w:t>
      </w:r>
    </w:p>
    <w:p w:rsidR="00173673" w:rsidRPr="00173673" w:rsidRDefault="00173673" w:rsidP="00450D27">
      <w:pPr>
        <w:spacing w:after="0" w:line="276" w:lineRule="auto"/>
        <w:ind w:left="-142" w:right="-120" w:firstLine="284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Անհատ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ձեռնարկատեր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Ալբերտ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Ռոդինայի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Դադունցի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կողմից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2021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սեպտեմբերի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2-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Տեսչական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մարմին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ներկայացված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բողոքը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Տեսչական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մարմնի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ղեկավարի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2021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օգոստոսի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20-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ի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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Վարչական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տուգանք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նշանակելու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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թիվ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497-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Ա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որոշումն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անվավեր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ճանաչելու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պահանջի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բավարար</w:t>
      </w:r>
      <w:r w:rsidR="00AB660A">
        <w:rPr>
          <w:rFonts w:ascii="GHEA Grapalat" w:eastAsia="Times New Roman" w:hAnsi="GHEA Grapalat" w:cs="GHEA Grapalat"/>
          <w:sz w:val="24"/>
          <w:szCs w:val="24"/>
        </w:rPr>
        <w:t>վ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ել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է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մասնակի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որեն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</w:rPr>
        <w:t>և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փոխ</w:t>
      </w:r>
      <w:r w:rsidR="00AB660A">
        <w:rPr>
          <w:rFonts w:ascii="GHEA Grapalat" w:eastAsia="Times New Roman" w:hAnsi="GHEA Grapalat" w:cs="GHEA Grapalat"/>
          <w:sz w:val="24"/>
          <w:szCs w:val="24"/>
          <w:lang w:val="en-US"/>
        </w:rPr>
        <w:t>վ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ել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տույժի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միջոցը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նշանակել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ով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տուգանք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սահմանված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նվազագույն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աշխատավարձի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հարյուրհիսու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նա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պատիկի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չափով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1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5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>0.000 (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հարյուր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 հիսուն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հազար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) 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ՀՀ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դրամ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։</w:t>
      </w:r>
    </w:p>
    <w:p w:rsidR="00173673" w:rsidRPr="00AB660A" w:rsidRDefault="00173673" w:rsidP="00450D27">
      <w:pPr>
        <w:spacing w:after="0"/>
        <w:ind w:left="-142" w:right="-120" w:firstLine="284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Անհատ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ձեռնարկատեր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hAnsi="GHEA Grapalat" w:cs="Sylfaen"/>
          <w:sz w:val="24"/>
          <w:szCs w:val="24"/>
          <w:lang w:val="af-ZA"/>
        </w:rPr>
        <w:t>Սեյրան Գրիշայի Բեգլարյան</w:t>
      </w:r>
      <w:r w:rsidRPr="00173673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կողմից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2021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սեպտեմբերի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2-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Տեսչական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մարմին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ներկայացված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բողոքը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Տեսչական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մարմնի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ղեկավարի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2021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թվականի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օգոստոսի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20-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ի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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Վարչական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տուգանք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նշանակելու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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թիվ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49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4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>-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Ա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որոշումն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անվավեր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ճանաչելու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պահանջի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մասին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բավարար</w:t>
      </w:r>
      <w:r w:rsidR="00AB660A">
        <w:rPr>
          <w:rFonts w:ascii="GHEA Grapalat" w:eastAsia="Times New Roman" w:hAnsi="GHEA Grapalat" w:cs="GHEA Grapalat"/>
          <w:sz w:val="24"/>
          <w:szCs w:val="24"/>
        </w:rPr>
        <w:t>վ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ել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է </w:t>
      </w:r>
      <w:bookmarkStart w:id="0" w:name="_GoBack"/>
      <w:bookmarkEnd w:id="0"/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մասնակի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որեն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</w:rPr>
        <w:t>և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փոխել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տույժի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միջոցը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նշանակել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ով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տուգանք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սահմանված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նվազագույն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աշխատավարձի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երկու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հարյուր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ա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պատիկի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չափով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՝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>20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>0.000 (</w:t>
      </w:r>
      <w:r w:rsidRPr="00173673">
        <w:rPr>
          <w:rFonts w:ascii="GHEA Grapalat" w:eastAsia="Times New Roman" w:hAnsi="GHEA Grapalat" w:cs="GHEA Grapalat"/>
          <w:sz w:val="24"/>
          <w:szCs w:val="24"/>
          <w:lang w:val="hy-AM"/>
        </w:rPr>
        <w:t xml:space="preserve">երկու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հարյուր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հազար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) </w:t>
      </w:r>
      <w:r w:rsidRPr="00173673">
        <w:rPr>
          <w:rFonts w:ascii="GHEA Grapalat" w:eastAsia="Times New Roman" w:hAnsi="GHEA Grapalat" w:cs="GHEA Grapalat"/>
          <w:sz w:val="24"/>
          <w:szCs w:val="24"/>
        </w:rPr>
        <w:t>ՀՀ</w:t>
      </w:r>
      <w:r w:rsidRPr="00173673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 w:rsidRPr="00173673">
        <w:rPr>
          <w:rFonts w:ascii="GHEA Grapalat" w:eastAsia="Times New Roman" w:hAnsi="GHEA Grapalat" w:cs="GHEA Grapalat"/>
          <w:sz w:val="24"/>
          <w:szCs w:val="24"/>
        </w:rPr>
        <w:t>դրամ</w:t>
      </w:r>
      <w:proofErr w:type="spellEnd"/>
      <w:r w:rsidRPr="00173673">
        <w:rPr>
          <w:rFonts w:ascii="GHEA Grapalat" w:eastAsia="Times New Roman" w:hAnsi="GHEA Grapalat" w:cs="GHEA Grapalat"/>
          <w:sz w:val="24"/>
          <w:szCs w:val="24"/>
        </w:rPr>
        <w:t>։</w:t>
      </w:r>
    </w:p>
    <w:p w:rsidR="00173673" w:rsidRPr="00AB660A" w:rsidRDefault="00173673" w:rsidP="00450D27">
      <w:pPr>
        <w:ind w:left="-142" w:right="-120" w:firstLine="568"/>
        <w:jc w:val="both"/>
        <w:rPr>
          <w:rFonts w:ascii="GHEA Grapalat" w:eastAsia="Times New Roman" w:hAnsi="GHEA Grapalat" w:cs="Sylfaen"/>
          <w:sz w:val="24"/>
          <w:szCs w:val="24"/>
          <w:lang w:val="af-ZA"/>
        </w:rPr>
      </w:pP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Երեք</w:t>
      </w:r>
      <w:proofErr w:type="spellEnd"/>
      <w:r w:rsidRP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որոշումնեն</w:t>
      </w:r>
      <w:proofErr w:type="spellEnd"/>
      <w:r w:rsidRP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էլ</w:t>
      </w:r>
      <w:proofErr w:type="spellEnd"/>
      <w:r w:rsidRP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կայացվել</w:t>
      </w:r>
      <w:proofErr w:type="spellEnd"/>
      <w:r w:rsidRP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proofErr w:type="spellStart"/>
      <w:r>
        <w:rPr>
          <w:rFonts w:ascii="GHEA Grapalat" w:eastAsia="Times New Roman" w:hAnsi="GHEA Grapalat" w:cs="GHEA Grapalat"/>
          <w:sz w:val="24"/>
          <w:szCs w:val="24"/>
        </w:rPr>
        <w:t>են</w:t>
      </w:r>
      <w:proofErr w:type="spellEnd"/>
      <w:r w:rsidRPr="00AB660A">
        <w:rPr>
          <w:rFonts w:ascii="GHEA Grapalat" w:eastAsia="Times New Roman" w:hAnsi="GHEA Grapalat" w:cs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>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Վարչարարության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հիմունքների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և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վարչական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վարույթի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մասին</w:t>
      </w:r>
      <w:r w:rsidR="00450D27" w:rsidRPr="00450D27">
        <w:rPr>
          <w:rFonts w:ascii="GHEA Grapalat" w:hAnsi="GHEA Grapalat" w:cs="Arial Armenian"/>
          <w:sz w:val="24"/>
          <w:szCs w:val="24"/>
          <w:lang w:val="af-ZA"/>
        </w:rPr>
        <w:t>»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hAnsi="GHEA Grapalat"/>
          <w:sz w:val="24"/>
          <w:szCs w:val="24"/>
          <w:lang w:val="hy-AM"/>
        </w:rPr>
        <w:t>օրենքի</w:t>
      </w:r>
      <w:r w:rsidR="00450D27" w:rsidRPr="00450D27">
        <w:rPr>
          <w:rFonts w:ascii="GHEA Grapalat" w:hAnsi="GHEA Grapalat"/>
          <w:sz w:val="24"/>
          <w:szCs w:val="24"/>
          <w:lang w:val="af-ZA"/>
        </w:rPr>
        <w:t xml:space="preserve"> </w:t>
      </w:r>
      <w:r w:rsidR="00450D27">
        <w:rPr>
          <w:rFonts w:ascii="GHEA Grapalat" w:eastAsia="Times New Roman" w:hAnsi="GHEA Grapalat" w:cs="Sylfaen"/>
          <w:sz w:val="24"/>
          <w:szCs w:val="24"/>
          <w:lang w:val="af-ZA"/>
        </w:rPr>
        <w:t>և</w:t>
      </w:r>
      <w:r w:rsidR="00450D27" w:rsidRPr="00450D2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hy-AM"/>
        </w:rPr>
        <w:t>Վարչական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hy-AM"/>
        </w:rPr>
        <w:t>իրավախախտումների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hy-AM"/>
        </w:rPr>
        <w:t>վերաբերյալ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hy-AM"/>
        </w:rPr>
        <w:t>օրենսգրքի</w:t>
      </w:r>
      <w:r w:rsidR="00450D27" w:rsidRPr="00450D27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proofErr w:type="spellStart"/>
      <w:r w:rsidR="00450D27">
        <w:rPr>
          <w:rFonts w:ascii="GHEA Grapalat" w:eastAsia="Times New Roman" w:hAnsi="GHEA Grapalat" w:cs="Sylfaen"/>
          <w:bCs/>
          <w:sz w:val="24"/>
          <w:szCs w:val="24"/>
          <w:lang w:val="en-US"/>
        </w:rPr>
        <w:t>պահանջներին</w:t>
      </w:r>
      <w:proofErr w:type="spellEnd"/>
      <w:r w:rsidR="00450D27" w:rsidRPr="00AB660A">
        <w:rPr>
          <w:rFonts w:ascii="GHEA Grapalat" w:eastAsia="Times New Roman" w:hAnsi="GHEA Grapalat" w:cs="Sylfaen"/>
          <w:bCs/>
          <w:sz w:val="24"/>
          <w:szCs w:val="24"/>
          <w:lang w:val="af-ZA"/>
        </w:rPr>
        <w:t xml:space="preserve"> </w:t>
      </w:r>
      <w:proofErr w:type="spellStart"/>
      <w:r w:rsidR="00450D27">
        <w:rPr>
          <w:rFonts w:ascii="GHEA Grapalat" w:eastAsia="Times New Roman" w:hAnsi="GHEA Grapalat" w:cs="Sylfaen"/>
          <w:bCs/>
          <w:sz w:val="24"/>
          <w:szCs w:val="24"/>
          <w:lang w:val="en-US"/>
        </w:rPr>
        <w:t>համապատասխան</w:t>
      </w:r>
      <w:proofErr w:type="spellEnd"/>
      <w:r w:rsidR="00450D27" w:rsidRPr="00AB660A">
        <w:rPr>
          <w:rFonts w:ascii="GHEA Grapalat" w:eastAsia="Times New Roman" w:hAnsi="GHEA Grapalat" w:cs="Sylfaen"/>
          <w:bCs/>
          <w:sz w:val="24"/>
          <w:szCs w:val="24"/>
          <w:lang w:val="af-ZA"/>
        </w:rPr>
        <w:t>:</w:t>
      </w:r>
    </w:p>
    <w:p w:rsidR="00173673" w:rsidRPr="00173673" w:rsidRDefault="00173673" w:rsidP="00173673">
      <w:pPr>
        <w:spacing w:after="0" w:line="276" w:lineRule="auto"/>
        <w:ind w:left="284" w:right="-120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</w:p>
    <w:p w:rsidR="00173673" w:rsidRPr="00173673" w:rsidRDefault="00173673" w:rsidP="00173673">
      <w:pPr>
        <w:pStyle w:val="NormalWeb"/>
        <w:shd w:val="clear" w:color="auto" w:fill="FFFFFF"/>
        <w:spacing w:before="0" w:beforeAutospacing="0" w:after="0" w:afterAutospacing="0" w:line="276" w:lineRule="auto"/>
        <w:ind w:left="142" w:right="-120"/>
        <w:jc w:val="both"/>
        <w:rPr>
          <w:rFonts w:ascii="GHEA Grapalat" w:hAnsi="GHEA Grapalat"/>
          <w:color w:val="000000"/>
          <w:lang w:val="af-ZA"/>
        </w:rPr>
      </w:pPr>
    </w:p>
    <w:p w:rsidR="00173673" w:rsidRPr="00173673" w:rsidRDefault="00173673" w:rsidP="00173673">
      <w:pPr>
        <w:spacing w:after="0" w:line="276" w:lineRule="auto"/>
        <w:ind w:left="284" w:right="-120"/>
        <w:jc w:val="both"/>
        <w:rPr>
          <w:rFonts w:ascii="GHEA Grapalat" w:eastAsia="Times New Roman" w:hAnsi="GHEA Grapalat" w:cs="GHEA Grapalat"/>
          <w:sz w:val="24"/>
          <w:szCs w:val="24"/>
          <w:lang w:val="af-ZA"/>
        </w:rPr>
      </w:pPr>
    </w:p>
    <w:sectPr w:rsidR="00173673" w:rsidRPr="00173673" w:rsidSect="001C4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A75" w:rsidRDefault="00130A75" w:rsidP="00A01403">
      <w:pPr>
        <w:spacing w:after="0" w:line="240" w:lineRule="auto"/>
      </w:pPr>
      <w:r>
        <w:separator/>
      </w:r>
    </w:p>
  </w:endnote>
  <w:endnote w:type="continuationSeparator" w:id="0">
    <w:p w:rsidR="00130A75" w:rsidRDefault="00130A75" w:rsidP="00A0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A75" w:rsidRDefault="00130A75" w:rsidP="00A01403">
      <w:pPr>
        <w:spacing w:after="0" w:line="240" w:lineRule="auto"/>
      </w:pPr>
      <w:r>
        <w:separator/>
      </w:r>
    </w:p>
  </w:footnote>
  <w:footnote w:type="continuationSeparator" w:id="0">
    <w:p w:rsidR="00130A75" w:rsidRDefault="00130A75" w:rsidP="00A01403">
      <w:pPr>
        <w:spacing w:after="0" w:line="240" w:lineRule="auto"/>
      </w:pPr>
      <w:r>
        <w:continuationSeparator/>
      </w:r>
    </w:p>
  </w:footnote>
  <w:footnote w:id="1">
    <w:p w:rsidR="0074000E" w:rsidRPr="0074000E" w:rsidRDefault="0074000E" w:rsidP="0074000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hy-AM"/>
        </w:rPr>
        <w:t>Ա</w:t>
      </w:r>
      <w:r>
        <w:t>յն ստուգումները, որոնց դեպքում կիրառված ստուգաթերթերի կիրառված կետերի «ոչ» պատասխանների թիվը 80 և ավելի տոկոս է</w:t>
      </w:r>
      <w:r>
        <w:rPr>
          <w:lang w:val="hy-AM"/>
        </w:rPr>
        <w:t>։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BE8"/>
    <w:multiLevelType w:val="hybridMultilevel"/>
    <w:tmpl w:val="7B5E63E2"/>
    <w:lvl w:ilvl="0" w:tplc="11740D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74632D"/>
    <w:multiLevelType w:val="hybridMultilevel"/>
    <w:tmpl w:val="8E68ADB6"/>
    <w:lvl w:ilvl="0" w:tplc="BE3EF4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6A7B77"/>
    <w:multiLevelType w:val="hybridMultilevel"/>
    <w:tmpl w:val="2214DF5E"/>
    <w:lvl w:ilvl="0" w:tplc="08C262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AF02039"/>
    <w:multiLevelType w:val="hybridMultilevel"/>
    <w:tmpl w:val="B75CD8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7B61D71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28CE1FEB"/>
    <w:multiLevelType w:val="hybridMultilevel"/>
    <w:tmpl w:val="A0B0145C"/>
    <w:lvl w:ilvl="0" w:tplc="89D4F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80C5362"/>
    <w:multiLevelType w:val="hybridMultilevel"/>
    <w:tmpl w:val="9A3C568C"/>
    <w:lvl w:ilvl="0" w:tplc="AF303F36">
      <w:start w:val="1"/>
      <w:numFmt w:val="decimal"/>
      <w:lvlText w:val="%1."/>
      <w:lvlJc w:val="left"/>
      <w:pPr>
        <w:ind w:left="1440" w:hanging="360"/>
      </w:pPr>
      <w:rPr>
        <w:rFonts w:ascii="GHEA Grapalat" w:eastAsia="Times New Roman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3C2067AB"/>
    <w:multiLevelType w:val="hybridMultilevel"/>
    <w:tmpl w:val="E042E4D2"/>
    <w:lvl w:ilvl="0" w:tplc="055CD9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912EBA"/>
    <w:multiLevelType w:val="hybridMultilevel"/>
    <w:tmpl w:val="EBCA2386"/>
    <w:lvl w:ilvl="0" w:tplc="B66250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434AA"/>
    <w:multiLevelType w:val="hybridMultilevel"/>
    <w:tmpl w:val="C7CA36B8"/>
    <w:lvl w:ilvl="0" w:tplc="832EF3C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57B458CD"/>
    <w:multiLevelType w:val="hybridMultilevel"/>
    <w:tmpl w:val="1B00422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9B8420C"/>
    <w:multiLevelType w:val="hybridMultilevel"/>
    <w:tmpl w:val="6DBC5DFA"/>
    <w:lvl w:ilvl="0" w:tplc="257A1DF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711447"/>
    <w:multiLevelType w:val="hybridMultilevel"/>
    <w:tmpl w:val="B2DC2116"/>
    <w:lvl w:ilvl="0" w:tplc="70AA8BC6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 w15:restartNumberingAfterBreak="0">
    <w:nsid w:val="60294D7C"/>
    <w:multiLevelType w:val="hybridMultilevel"/>
    <w:tmpl w:val="370AC3AA"/>
    <w:lvl w:ilvl="0" w:tplc="6120755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80E37BC"/>
    <w:multiLevelType w:val="hybridMultilevel"/>
    <w:tmpl w:val="039AA60E"/>
    <w:lvl w:ilvl="0" w:tplc="2C506E7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68CC23FF"/>
    <w:multiLevelType w:val="multilevel"/>
    <w:tmpl w:val="1494D1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350" w:hanging="720"/>
      </w:pPr>
      <w:rPr>
        <w:rFonts w:hint="default"/>
        <w:b/>
        <w:i w:val="0"/>
      </w:rPr>
    </w:lvl>
    <w:lvl w:ilvl="2">
      <w:start w:val="1"/>
      <w:numFmt w:val="decimal"/>
      <w:lvlText w:val="%1.%2)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lvlText w:val="%1.%2)%3.%4."/>
      <w:lvlJc w:val="left"/>
      <w:pPr>
        <w:ind w:left="2205" w:hanging="1080"/>
      </w:pPr>
      <w:rPr>
        <w:rFonts w:hint="default"/>
        <w:b/>
      </w:rPr>
    </w:lvl>
    <w:lvl w:ilvl="4">
      <w:start w:val="1"/>
      <w:numFmt w:val="decimal"/>
      <w:lvlText w:val="%1.%2)%3.%4.%5."/>
      <w:lvlJc w:val="left"/>
      <w:pPr>
        <w:ind w:left="2580" w:hanging="1080"/>
      </w:pPr>
      <w:rPr>
        <w:rFonts w:hint="default"/>
        <w:b/>
      </w:rPr>
    </w:lvl>
    <w:lvl w:ilvl="5">
      <w:start w:val="1"/>
      <w:numFmt w:val="decimal"/>
      <w:lvlText w:val="%1.%2)%3.%4.%5.%6."/>
      <w:lvlJc w:val="left"/>
      <w:pPr>
        <w:ind w:left="3315" w:hanging="1440"/>
      </w:pPr>
      <w:rPr>
        <w:rFonts w:hint="default"/>
        <w:b/>
      </w:rPr>
    </w:lvl>
    <w:lvl w:ilvl="6">
      <w:start w:val="1"/>
      <w:numFmt w:val="decimal"/>
      <w:lvlText w:val="%1.%2)%3.%4.%5.%6.%7."/>
      <w:lvlJc w:val="left"/>
      <w:pPr>
        <w:ind w:left="3690" w:hanging="1440"/>
      </w:pPr>
      <w:rPr>
        <w:rFonts w:hint="default"/>
        <w:b/>
      </w:rPr>
    </w:lvl>
    <w:lvl w:ilvl="7">
      <w:start w:val="1"/>
      <w:numFmt w:val="decimal"/>
      <w:lvlText w:val="%1.%2)%3.%4.%5.%6.%7.%8."/>
      <w:lvlJc w:val="left"/>
      <w:pPr>
        <w:ind w:left="4425" w:hanging="1800"/>
      </w:pPr>
      <w:rPr>
        <w:rFonts w:hint="default"/>
        <w:b/>
      </w:rPr>
    </w:lvl>
    <w:lvl w:ilvl="8">
      <w:start w:val="1"/>
      <w:numFmt w:val="decimal"/>
      <w:lvlText w:val="%1.%2)%3.%4.%5.%6.%7.%8.%9."/>
      <w:lvlJc w:val="left"/>
      <w:pPr>
        <w:ind w:left="4800" w:hanging="1800"/>
      </w:pPr>
      <w:rPr>
        <w:rFonts w:hint="default"/>
        <w:b/>
      </w:rPr>
    </w:lvl>
  </w:abstractNum>
  <w:abstractNum w:abstractNumId="16" w15:restartNumberingAfterBreak="0">
    <w:nsid w:val="7FAD5169"/>
    <w:multiLevelType w:val="hybridMultilevel"/>
    <w:tmpl w:val="D9040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5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3"/>
  </w:num>
  <w:num w:numId="10">
    <w:abstractNumId w:val="0"/>
  </w:num>
  <w:num w:numId="11">
    <w:abstractNumId w:val="5"/>
  </w:num>
  <w:num w:numId="12">
    <w:abstractNumId w:val="2"/>
  </w:num>
  <w:num w:numId="13">
    <w:abstractNumId w:val="16"/>
  </w:num>
  <w:num w:numId="14">
    <w:abstractNumId w:val="12"/>
  </w:num>
  <w:num w:numId="15">
    <w:abstractNumId w:val="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22E"/>
    <w:rsid w:val="00005E94"/>
    <w:rsid w:val="00017E49"/>
    <w:rsid w:val="00023674"/>
    <w:rsid w:val="00023B12"/>
    <w:rsid w:val="0003529F"/>
    <w:rsid w:val="00055A0F"/>
    <w:rsid w:val="00057DEE"/>
    <w:rsid w:val="000725FA"/>
    <w:rsid w:val="00075339"/>
    <w:rsid w:val="000972B9"/>
    <w:rsid w:val="000A74B0"/>
    <w:rsid w:val="000A76E3"/>
    <w:rsid w:val="000B5C38"/>
    <w:rsid w:val="000B7C16"/>
    <w:rsid w:val="000C29C4"/>
    <w:rsid w:val="000D6AD4"/>
    <w:rsid w:val="000D7D4C"/>
    <w:rsid w:val="000E26C3"/>
    <w:rsid w:val="000E5158"/>
    <w:rsid w:val="0010450A"/>
    <w:rsid w:val="00105C21"/>
    <w:rsid w:val="00123CA4"/>
    <w:rsid w:val="00130A75"/>
    <w:rsid w:val="00140C35"/>
    <w:rsid w:val="001508EF"/>
    <w:rsid w:val="001677A9"/>
    <w:rsid w:val="001678B3"/>
    <w:rsid w:val="00170ED8"/>
    <w:rsid w:val="001712AC"/>
    <w:rsid w:val="0017169A"/>
    <w:rsid w:val="001716A3"/>
    <w:rsid w:val="00173673"/>
    <w:rsid w:val="001740BC"/>
    <w:rsid w:val="00182D9A"/>
    <w:rsid w:val="001929B6"/>
    <w:rsid w:val="00193027"/>
    <w:rsid w:val="001C48E1"/>
    <w:rsid w:val="001D6414"/>
    <w:rsid w:val="001E02D5"/>
    <w:rsid w:val="001E5B18"/>
    <w:rsid w:val="001F3B92"/>
    <w:rsid w:val="001F499B"/>
    <w:rsid w:val="00202369"/>
    <w:rsid w:val="002101BE"/>
    <w:rsid w:val="0021203D"/>
    <w:rsid w:val="0022648C"/>
    <w:rsid w:val="002630C1"/>
    <w:rsid w:val="0027509B"/>
    <w:rsid w:val="00292F3A"/>
    <w:rsid w:val="0029301D"/>
    <w:rsid w:val="002A6358"/>
    <w:rsid w:val="002A6DD9"/>
    <w:rsid w:val="002C2F98"/>
    <w:rsid w:val="002C369A"/>
    <w:rsid w:val="002C4150"/>
    <w:rsid w:val="002C4593"/>
    <w:rsid w:val="002D4F3C"/>
    <w:rsid w:val="002D5277"/>
    <w:rsid w:val="002D6E6B"/>
    <w:rsid w:val="002E6748"/>
    <w:rsid w:val="002E7DE0"/>
    <w:rsid w:val="002F32BB"/>
    <w:rsid w:val="002F6021"/>
    <w:rsid w:val="002F75FD"/>
    <w:rsid w:val="00302183"/>
    <w:rsid w:val="00302967"/>
    <w:rsid w:val="00305E99"/>
    <w:rsid w:val="00317431"/>
    <w:rsid w:val="00323167"/>
    <w:rsid w:val="003235EA"/>
    <w:rsid w:val="003301D4"/>
    <w:rsid w:val="003314A1"/>
    <w:rsid w:val="00332484"/>
    <w:rsid w:val="00333122"/>
    <w:rsid w:val="003425BE"/>
    <w:rsid w:val="00350CCF"/>
    <w:rsid w:val="0036432D"/>
    <w:rsid w:val="00367965"/>
    <w:rsid w:val="003814BA"/>
    <w:rsid w:val="00382DC5"/>
    <w:rsid w:val="0038398D"/>
    <w:rsid w:val="0039233A"/>
    <w:rsid w:val="00396347"/>
    <w:rsid w:val="003969C1"/>
    <w:rsid w:val="00397A08"/>
    <w:rsid w:val="003A50C0"/>
    <w:rsid w:val="003B0CAB"/>
    <w:rsid w:val="003B32F7"/>
    <w:rsid w:val="003C1C98"/>
    <w:rsid w:val="003C6A67"/>
    <w:rsid w:val="003D4E0B"/>
    <w:rsid w:val="003E3AA0"/>
    <w:rsid w:val="003E3EE0"/>
    <w:rsid w:val="003F2964"/>
    <w:rsid w:val="003F3475"/>
    <w:rsid w:val="00401024"/>
    <w:rsid w:val="00406685"/>
    <w:rsid w:val="00433DD8"/>
    <w:rsid w:val="00444C27"/>
    <w:rsid w:val="00450D27"/>
    <w:rsid w:val="00455DCF"/>
    <w:rsid w:val="004620CE"/>
    <w:rsid w:val="00462A83"/>
    <w:rsid w:val="00474CF1"/>
    <w:rsid w:val="00475FC8"/>
    <w:rsid w:val="00477F53"/>
    <w:rsid w:val="0048131F"/>
    <w:rsid w:val="004952A6"/>
    <w:rsid w:val="004A484E"/>
    <w:rsid w:val="004A65EF"/>
    <w:rsid w:val="004B09BE"/>
    <w:rsid w:val="004B10DA"/>
    <w:rsid w:val="004B7104"/>
    <w:rsid w:val="004C2699"/>
    <w:rsid w:val="004C39AD"/>
    <w:rsid w:val="004C6745"/>
    <w:rsid w:val="004C7463"/>
    <w:rsid w:val="004D233C"/>
    <w:rsid w:val="005013E9"/>
    <w:rsid w:val="00503D03"/>
    <w:rsid w:val="00531250"/>
    <w:rsid w:val="00536D2E"/>
    <w:rsid w:val="005401FA"/>
    <w:rsid w:val="005436AC"/>
    <w:rsid w:val="00547965"/>
    <w:rsid w:val="005679D6"/>
    <w:rsid w:val="005B0661"/>
    <w:rsid w:val="005B60A8"/>
    <w:rsid w:val="005B6DE7"/>
    <w:rsid w:val="005B7894"/>
    <w:rsid w:val="005C0785"/>
    <w:rsid w:val="005C172C"/>
    <w:rsid w:val="005C703A"/>
    <w:rsid w:val="005E342B"/>
    <w:rsid w:val="00610EA6"/>
    <w:rsid w:val="00612C6E"/>
    <w:rsid w:val="00614F1E"/>
    <w:rsid w:val="006549F7"/>
    <w:rsid w:val="0068247B"/>
    <w:rsid w:val="006A382E"/>
    <w:rsid w:val="006A3C78"/>
    <w:rsid w:val="006A4AB6"/>
    <w:rsid w:val="006B1C86"/>
    <w:rsid w:val="006B3BDD"/>
    <w:rsid w:val="006C2E6F"/>
    <w:rsid w:val="006C46C0"/>
    <w:rsid w:val="006F75EE"/>
    <w:rsid w:val="00702E24"/>
    <w:rsid w:val="007057F7"/>
    <w:rsid w:val="007172EC"/>
    <w:rsid w:val="0072144F"/>
    <w:rsid w:val="00731174"/>
    <w:rsid w:val="00731190"/>
    <w:rsid w:val="00731E65"/>
    <w:rsid w:val="007327D8"/>
    <w:rsid w:val="0074000E"/>
    <w:rsid w:val="00743054"/>
    <w:rsid w:val="007531AB"/>
    <w:rsid w:val="0075676F"/>
    <w:rsid w:val="00757BDE"/>
    <w:rsid w:val="00787F4D"/>
    <w:rsid w:val="0079099E"/>
    <w:rsid w:val="007B00D1"/>
    <w:rsid w:val="007B14F7"/>
    <w:rsid w:val="007B698E"/>
    <w:rsid w:val="007B7B1D"/>
    <w:rsid w:val="007C02AC"/>
    <w:rsid w:val="007C7F5F"/>
    <w:rsid w:val="007D373E"/>
    <w:rsid w:val="007F3E4B"/>
    <w:rsid w:val="007F3E60"/>
    <w:rsid w:val="007F53DD"/>
    <w:rsid w:val="007F7FD0"/>
    <w:rsid w:val="00803204"/>
    <w:rsid w:val="00813FBE"/>
    <w:rsid w:val="008242D1"/>
    <w:rsid w:val="008359C6"/>
    <w:rsid w:val="00842FFF"/>
    <w:rsid w:val="00860A52"/>
    <w:rsid w:val="008669A8"/>
    <w:rsid w:val="0086761E"/>
    <w:rsid w:val="00873360"/>
    <w:rsid w:val="0087453F"/>
    <w:rsid w:val="00880555"/>
    <w:rsid w:val="008838AA"/>
    <w:rsid w:val="00893A72"/>
    <w:rsid w:val="00895CAA"/>
    <w:rsid w:val="008A1885"/>
    <w:rsid w:val="008A3A27"/>
    <w:rsid w:val="008B2527"/>
    <w:rsid w:val="008B7589"/>
    <w:rsid w:val="008D49D0"/>
    <w:rsid w:val="008D55DE"/>
    <w:rsid w:val="008E0C05"/>
    <w:rsid w:val="008E4622"/>
    <w:rsid w:val="008F2F93"/>
    <w:rsid w:val="008F3467"/>
    <w:rsid w:val="00903F4C"/>
    <w:rsid w:val="00923D13"/>
    <w:rsid w:val="00925892"/>
    <w:rsid w:val="009337B8"/>
    <w:rsid w:val="00934682"/>
    <w:rsid w:val="00941350"/>
    <w:rsid w:val="00943EBC"/>
    <w:rsid w:val="009452E5"/>
    <w:rsid w:val="00950FEF"/>
    <w:rsid w:val="00951155"/>
    <w:rsid w:val="0097347A"/>
    <w:rsid w:val="009754AA"/>
    <w:rsid w:val="00980742"/>
    <w:rsid w:val="00980AAB"/>
    <w:rsid w:val="0098288A"/>
    <w:rsid w:val="0098504A"/>
    <w:rsid w:val="00990C21"/>
    <w:rsid w:val="009B03D7"/>
    <w:rsid w:val="009C7AE7"/>
    <w:rsid w:val="009D2C63"/>
    <w:rsid w:val="009D5DA4"/>
    <w:rsid w:val="009E1862"/>
    <w:rsid w:val="009F6DBE"/>
    <w:rsid w:val="00A01403"/>
    <w:rsid w:val="00A0680B"/>
    <w:rsid w:val="00A13F1B"/>
    <w:rsid w:val="00A204F9"/>
    <w:rsid w:val="00A246B5"/>
    <w:rsid w:val="00A272E7"/>
    <w:rsid w:val="00A31C78"/>
    <w:rsid w:val="00A33FF2"/>
    <w:rsid w:val="00A34D34"/>
    <w:rsid w:val="00A410D9"/>
    <w:rsid w:val="00A635D2"/>
    <w:rsid w:val="00A77E73"/>
    <w:rsid w:val="00A935FE"/>
    <w:rsid w:val="00AB0682"/>
    <w:rsid w:val="00AB1C04"/>
    <w:rsid w:val="00AB2A64"/>
    <w:rsid w:val="00AB5C0B"/>
    <w:rsid w:val="00AB660A"/>
    <w:rsid w:val="00AB7527"/>
    <w:rsid w:val="00AE4601"/>
    <w:rsid w:val="00AF4C81"/>
    <w:rsid w:val="00B03B4E"/>
    <w:rsid w:val="00B17C72"/>
    <w:rsid w:val="00B2068E"/>
    <w:rsid w:val="00B30CB8"/>
    <w:rsid w:val="00B30D6D"/>
    <w:rsid w:val="00B35F3E"/>
    <w:rsid w:val="00B37FC4"/>
    <w:rsid w:val="00B4130C"/>
    <w:rsid w:val="00B41C35"/>
    <w:rsid w:val="00B42954"/>
    <w:rsid w:val="00B61A06"/>
    <w:rsid w:val="00B96B67"/>
    <w:rsid w:val="00BB265B"/>
    <w:rsid w:val="00BC31A3"/>
    <w:rsid w:val="00BC5AE8"/>
    <w:rsid w:val="00BD4AF8"/>
    <w:rsid w:val="00BF070B"/>
    <w:rsid w:val="00BF171E"/>
    <w:rsid w:val="00BF2755"/>
    <w:rsid w:val="00C179ED"/>
    <w:rsid w:val="00C346D5"/>
    <w:rsid w:val="00C4122E"/>
    <w:rsid w:val="00C5085E"/>
    <w:rsid w:val="00C6131A"/>
    <w:rsid w:val="00C72BC5"/>
    <w:rsid w:val="00C769BF"/>
    <w:rsid w:val="00C910E3"/>
    <w:rsid w:val="00CA32DF"/>
    <w:rsid w:val="00CA5375"/>
    <w:rsid w:val="00CD2409"/>
    <w:rsid w:val="00CD4DC6"/>
    <w:rsid w:val="00CD5816"/>
    <w:rsid w:val="00CD6860"/>
    <w:rsid w:val="00CD7E58"/>
    <w:rsid w:val="00CE42A3"/>
    <w:rsid w:val="00CF0296"/>
    <w:rsid w:val="00CF3B9B"/>
    <w:rsid w:val="00D025E6"/>
    <w:rsid w:val="00D02DCE"/>
    <w:rsid w:val="00D0491E"/>
    <w:rsid w:val="00D14F9C"/>
    <w:rsid w:val="00D157FE"/>
    <w:rsid w:val="00D1616A"/>
    <w:rsid w:val="00D40839"/>
    <w:rsid w:val="00D470D2"/>
    <w:rsid w:val="00D52654"/>
    <w:rsid w:val="00D64C5C"/>
    <w:rsid w:val="00D64EC3"/>
    <w:rsid w:val="00D67A17"/>
    <w:rsid w:val="00D71CB3"/>
    <w:rsid w:val="00D723B4"/>
    <w:rsid w:val="00D74759"/>
    <w:rsid w:val="00D76CE3"/>
    <w:rsid w:val="00D811CF"/>
    <w:rsid w:val="00D83D8C"/>
    <w:rsid w:val="00D8443A"/>
    <w:rsid w:val="00D8737E"/>
    <w:rsid w:val="00D907CC"/>
    <w:rsid w:val="00D96309"/>
    <w:rsid w:val="00D97166"/>
    <w:rsid w:val="00D97BA7"/>
    <w:rsid w:val="00DA3687"/>
    <w:rsid w:val="00DB2438"/>
    <w:rsid w:val="00DB28EA"/>
    <w:rsid w:val="00DD17D5"/>
    <w:rsid w:val="00DE3BB3"/>
    <w:rsid w:val="00DF39FD"/>
    <w:rsid w:val="00DF56B0"/>
    <w:rsid w:val="00DF6DF8"/>
    <w:rsid w:val="00E05E3A"/>
    <w:rsid w:val="00E104DA"/>
    <w:rsid w:val="00E1470A"/>
    <w:rsid w:val="00E36990"/>
    <w:rsid w:val="00E37989"/>
    <w:rsid w:val="00E4651F"/>
    <w:rsid w:val="00E76E77"/>
    <w:rsid w:val="00E876DD"/>
    <w:rsid w:val="00E90743"/>
    <w:rsid w:val="00EA3FF4"/>
    <w:rsid w:val="00EA7A7E"/>
    <w:rsid w:val="00EB434F"/>
    <w:rsid w:val="00EC465F"/>
    <w:rsid w:val="00EC5085"/>
    <w:rsid w:val="00EC5C0D"/>
    <w:rsid w:val="00EC5FF0"/>
    <w:rsid w:val="00ED049A"/>
    <w:rsid w:val="00ED34C0"/>
    <w:rsid w:val="00ED3DE8"/>
    <w:rsid w:val="00ED406D"/>
    <w:rsid w:val="00ED5B14"/>
    <w:rsid w:val="00EE008F"/>
    <w:rsid w:val="00EE5261"/>
    <w:rsid w:val="00EF33AB"/>
    <w:rsid w:val="00EF55BC"/>
    <w:rsid w:val="00F10300"/>
    <w:rsid w:val="00F21B90"/>
    <w:rsid w:val="00F301A2"/>
    <w:rsid w:val="00F36E63"/>
    <w:rsid w:val="00F466AF"/>
    <w:rsid w:val="00F47CAE"/>
    <w:rsid w:val="00F52EAD"/>
    <w:rsid w:val="00F54559"/>
    <w:rsid w:val="00F72A2B"/>
    <w:rsid w:val="00F76378"/>
    <w:rsid w:val="00FB3525"/>
    <w:rsid w:val="00FD27D6"/>
    <w:rsid w:val="00FE0A8D"/>
    <w:rsid w:val="00FE29C2"/>
    <w:rsid w:val="00FE318F"/>
    <w:rsid w:val="00FE3A26"/>
    <w:rsid w:val="00FE569A"/>
    <w:rsid w:val="00F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3F392"/>
  <w15:docId w15:val="{BC342A0D-E1C6-4FCB-9F8D-CBD60B62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403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403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styleId="FootnoteReference">
    <w:name w:val="footnote reference"/>
    <w:uiPriority w:val="99"/>
    <w:semiHidden/>
    <w:unhideWhenUsed/>
    <w:rsid w:val="00A0140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5FC8"/>
    <w:pPr>
      <w:ind w:left="720"/>
      <w:contextualSpacing/>
    </w:pPr>
  </w:style>
  <w:style w:type="table" w:styleId="TableGrid">
    <w:name w:val="Table Grid"/>
    <w:basedOn w:val="TableNormal"/>
    <w:uiPriority w:val="59"/>
    <w:rsid w:val="00EF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BB3"/>
  </w:style>
  <w:style w:type="paragraph" w:styleId="Footer">
    <w:name w:val="footer"/>
    <w:basedOn w:val="Normal"/>
    <w:link w:val="FooterChar"/>
    <w:uiPriority w:val="99"/>
    <w:unhideWhenUsed/>
    <w:rsid w:val="00DE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B3"/>
  </w:style>
  <w:style w:type="paragraph" w:styleId="NormalWeb">
    <w:name w:val="Normal (Web)"/>
    <w:basedOn w:val="Normal"/>
    <w:uiPriority w:val="99"/>
    <w:rsid w:val="00A06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29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9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B24B7-003F-414E-B6B1-F89E546D4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Matevosyan Lilit</dc:creator>
  <cp:lastModifiedBy>User</cp:lastModifiedBy>
  <cp:revision>186</cp:revision>
  <dcterms:created xsi:type="dcterms:W3CDTF">2021-01-22T08:16:00Z</dcterms:created>
  <dcterms:modified xsi:type="dcterms:W3CDTF">2021-11-02T08:16:00Z</dcterms:modified>
</cp:coreProperties>
</file>